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D1" w:rsidRDefault="00116ED1" w:rsidP="00116ED1">
      <w:pPr>
        <w:pStyle w:val="Titolo1"/>
        <w:ind w:left="5664" w:firstLine="708"/>
        <w:jc w:val="right"/>
        <w:rPr>
          <w:rFonts w:ascii="Trebuchet MS" w:hAnsi="Trebuchet MS"/>
          <w:b w:val="0"/>
          <w:sz w:val="22"/>
          <w:u w:val="none"/>
        </w:rPr>
      </w:pPr>
    </w:p>
    <w:p w:rsidR="00116ED1" w:rsidRDefault="00116ED1" w:rsidP="00116ED1">
      <w:pPr>
        <w:pStyle w:val="Titolo1"/>
        <w:ind w:left="5664" w:firstLine="708"/>
        <w:jc w:val="right"/>
        <w:rPr>
          <w:rFonts w:ascii="Trebuchet MS" w:hAnsi="Trebuchet MS"/>
          <w:b w:val="0"/>
          <w:sz w:val="22"/>
          <w:u w:val="none"/>
        </w:rPr>
      </w:pPr>
    </w:p>
    <w:p w:rsidR="00116ED1" w:rsidRDefault="00116ED1" w:rsidP="00116ED1">
      <w:pPr>
        <w:pStyle w:val="Titolo1"/>
        <w:ind w:left="5664" w:firstLine="708"/>
        <w:jc w:val="right"/>
        <w:rPr>
          <w:rFonts w:ascii="Trebuchet MS" w:hAnsi="Trebuchet MS"/>
          <w:b w:val="0"/>
          <w:sz w:val="22"/>
          <w:u w:val="none"/>
        </w:rPr>
      </w:pPr>
    </w:p>
    <w:p w:rsidR="00116ED1" w:rsidRDefault="00116ED1" w:rsidP="00116ED1">
      <w:pPr>
        <w:pStyle w:val="Titolo1"/>
        <w:ind w:left="5664" w:firstLine="708"/>
        <w:jc w:val="right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b w:val="0"/>
          <w:sz w:val="22"/>
          <w:u w:val="none"/>
        </w:rPr>
        <w:t>Spett.le</w:t>
      </w:r>
      <w:proofErr w:type="spellEnd"/>
      <w:r>
        <w:rPr>
          <w:rFonts w:ascii="Trebuchet MS" w:hAnsi="Trebuchet MS"/>
          <w:b w:val="0"/>
          <w:sz w:val="22"/>
          <w:u w:val="none"/>
        </w:rPr>
        <w:t xml:space="preserve"> ------- </w:t>
      </w:r>
    </w:p>
    <w:p w:rsidR="00116ED1" w:rsidRDefault="00116ED1" w:rsidP="00116ED1">
      <w:pPr>
        <w:pStyle w:val="Titolo3"/>
        <w:rPr>
          <w:rFonts w:ascii="Trebuchet MS" w:hAnsi="Trebuchet MS"/>
        </w:rPr>
      </w:pPr>
      <w:r>
        <w:rPr>
          <w:rFonts w:ascii="Trebuchet MS" w:hAnsi="Trebuchet MS"/>
        </w:rPr>
        <w:t>------------</w:t>
      </w:r>
    </w:p>
    <w:p w:rsidR="00116ED1" w:rsidRDefault="00116ED1" w:rsidP="00116ED1">
      <w:pPr>
        <w:ind w:left="5664" w:right="566" w:firstLine="708"/>
        <w:jc w:val="right"/>
        <w:rPr>
          <w:rFonts w:ascii="Trebuchet MS" w:hAnsi="Trebuchet MS"/>
          <w:sz w:val="22"/>
        </w:rPr>
      </w:pPr>
    </w:p>
    <w:p w:rsidR="00116ED1" w:rsidRDefault="00116ED1" w:rsidP="00116ED1">
      <w:pPr>
        <w:pStyle w:val="Testodelblocco"/>
        <w:ind w:lef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:rsidR="00116ED1" w:rsidRDefault="00116ED1" w:rsidP="00116ED1">
      <w:pPr>
        <w:pStyle w:val="Testodelblocco"/>
        <w:ind w:left="0" w:firstLine="0"/>
        <w:jc w:val="both"/>
        <w:rPr>
          <w:rFonts w:ascii="Trebuchet MS" w:hAnsi="Trebuchet MS"/>
          <w:sz w:val="22"/>
        </w:rPr>
      </w:pPr>
    </w:p>
    <w:p w:rsidR="00116ED1" w:rsidRDefault="00116ED1" w:rsidP="00116ED1">
      <w:pPr>
        <w:pStyle w:val="Testodelblocco"/>
        <w:ind w:left="0" w:firstLine="0"/>
        <w:jc w:val="both"/>
        <w:rPr>
          <w:rFonts w:ascii="Trebuchet MS" w:hAnsi="Trebuchet MS"/>
          <w:sz w:val="22"/>
        </w:rPr>
      </w:pPr>
    </w:p>
    <w:p w:rsidR="00116ED1" w:rsidRDefault="00116ED1" w:rsidP="00116ED1">
      <w:pPr>
        <w:pStyle w:val="Testodelblocco"/>
        <w:ind w:left="0" w:firstLine="0"/>
        <w:jc w:val="both"/>
        <w:rPr>
          <w:rFonts w:ascii="Trebuchet MS" w:hAnsi="Trebuchet MS"/>
          <w:b/>
          <w:sz w:val="22"/>
          <w:u w:val="single"/>
        </w:rPr>
      </w:pPr>
    </w:p>
    <w:p w:rsidR="00116ED1" w:rsidRDefault="00116ED1" w:rsidP="00116ED1">
      <w:pPr>
        <w:pStyle w:val="Testodelblocco"/>
        <w:ind w:left="0" w:firstLine="0"/>
        <w:jc w:val="both"/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2"/>
          <w:u w:val="single"/>
        </w:rPr>
        <w:t>Oggetto: Consulenza legale</w:t>
      </w:r>
    </w:p>
    <w:p w:rsidR="00116ED1" w:rsidRDefault="00116ED1" w:rsidP="00116ED1">
      <w:pPr>
        <w:pStyle w:val="Testodelblocco"/>
        <w:ind w:left="4956" w:firstLine="0"/>
        <w:jc w:val="both"/>
        <w:rPr>
          <w:rFonts w:ascii="Trebuchet MS" w:hAnsi="Trebuchet MS"/>
          <w:b/>
          <w:sz w:val="22"/>
        </w:rPr>
      </w:pPr>
    </w:p>
    <w:p w:rsidR="00116ED1" w:rsidRDefault="00116ED1" w:rsidP="00116ED1">
      <w:p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  <w:t xml:space="preserve">Sottoponiamo alla V/s cortese attenzione la proposta per attività di consulenza legale che le N/s strutture stanno proponendo a quei clienti i quali necessitano di continuo consulto ed assistenza quale </w:t>
      </w:r>
      <w:smartTag w:uri="urn:schemas-microsoft-com:office:smarttags" w:element="PersonName">
        <w:smartTagPr>
          <w:attr w:name="ProductID" w:val="la V"/>
        </w:smartTagPr>
        <w:r>
          <w:rPr>
            <w:rFonts w:ascii="Trebuchet MS" w:hAnsi="Trebuchet MS"/>
            <w:sz w:val="22"/>
          </w:rPr>
          <w:t>la V</w:t>
        </w:r>
      </w:smartTag>
      <w:r>
        <w:rPr>
          <w:rFonts w:ascii="Trebuchet MS" w:hAnsi="Trebuchet MS"/>
          <w:sz w:val="22"/>
        </w:rPr>
        <w:t>/s impresa.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Facciamo presente che la sottoscrizione di una tale convenzione consentirebbe alla V/s azienda di garantirsi una pronta e continua assistenza e consulenza legale, nel campo del diritto civile, stabilendo preventivamente e forfetariamente i costi da sostenere per gli interventi del V/s professionista di fiducia.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rapporto continuativo con le N/s strutture, peraltro, consentirebbe alla cliente di usufruire anche di altri servizi professionali di primaria importanza per le aziende (ancorché la convenzione non comprende anche i compensi per tale ulteriore attività), essendo lo studio legale D’Isa in stretto rapporto di collaborazione con legali esperti in diritto del lavoro, diritto societario diritto penale e diritto amministrativo.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 contratto che Vi sottoponiamo, in ogni caso, ci obbligherà a </w:t>
      </w:r>
      <w:proofErr w:type="spellStart"/>
      <w:r>
        <w:rPr>
          <w:rFonts w:ascii="Trebuchet MS" w:hAnsi="Trebuchet MS"/>
          <w:sz w:val="22"/>
        </w:rPr>
        <w:t>fornirVi</w:t>
      </w:r>
      <w:proofErr w:type="spellEnd"/>
      <w:r>
        <w:rPr>
          <w:rFonts w:ascii="Trebuchet MS" w:hAnsi="Trebuchet MS"/>
          <w:sz w:val="22"/>
        </w:rPr>
        <w:t xml:space="preserve"> le prestazioni professionali relative alla consulenza aziendale di seguito descritte: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 xml:space="preserve">consulenza legale stragiudiziale in materia di </w:t>
      </w:r>
      <w:r>
        <w:rPr>
          <w:rFonts w:ascii="Trebuchet MS" w:hAnsi="Trebuchet MS" w:cs="Book Antiqua"/>
          <w:b/>
          <w:sz w:val="22"/>
          <w:szCs w:val="22"/>
          <w:u w:val="single"/>
        </w:rPr>
        <w:t>diritto commerciale</w:t>
      </w:r>
      <w:r>
        <w:rPr>
          <w:rFonts w:ascii="Trebuchet MS" w:hAnsi="Trebuchet MS" w:cs="Book Antiqua"/>
          <w:sz w:val="22"/>
          <w:szCs w:val="22"/>
        </w:rPr>
        <w:t xml:space="preserve">, </w:t>
      </w:r>
      <w:r>
        <w:rPr>
          <w:rFonts w:ascii="Trebuchet MS" w:hAnsi="Trebuchet MS" w:cs="Book Antiqua"/>
          <w:b/>
          <w:sz w:val="22"/>
          <w:szCs w:val="22"/>
          <w:u w:val="single"/>
        </w:rPr>
        <w:t>diritto civile</w:t>
      </w:r>
      <w:r>
        <w:rPr>
          <w:rFonts w:ascii="Trebuchet MS" w:hAnsi="Trebuchet MS" w:cs="Book Antiqua"/>
          <w:sz w:val="22"/>
          <w:szCs w:val="22"/>
        </w:rPr>
        <w:t xml:space="preserve"> (con particolare riguardo alle problematiche legate al diritto societario ed alla materia contrattuale) </w:t>
      </w:r>
      <w:r>
        <w:rPr>
          <w:rFonts w:ascii="Trebuchet MS" w:hAnsi="Trebuchet MS" w:cs="Book Antiqua"/>
          <w:b/>
          <w:sz w:val="22"/>
          <w:szCs w:val="22"/>
          <w:u w:val="single"/>
        </w:rPr>
        <w:t>diritto penale</w:t>
      </w:r>
      <w:r>
        <w:rPr>
          <w:rFonts w:ascii="Trebuchet MS" w:hAnsi="Trebuchet MS" w:cs="Book Antiqua"/>
          <w:sz w:val="22"/>
          <w:szCs w:val="22"/>
        </w:rPr>
        <w:t xml:space="preserve">, </w:t>
      </w:r>
      <w:r>
        <w:rPr>
          <w:rFonts w:ascii="Trebuchet MS" w:hAnsi="Trebuchet MS" w:cs="Book Antiqua"/>
          <w:b/>
          <w:sz w:val="22"/>
          <w:szCs w:val="22"/>
          <w:u w:val="single"/>
        </w:rPr>
        <w:t>diritto amministrativo</w:t>
      </w:r>
      <w:r>
        <w:rPr>
          <w:rFonts w:ascii="Trebuchet MS" w:hAnsi="Trebuchet MS" w:cs="Book Antiqua"/>
          <w:sz w:val="22"/>
          <w:szCs w:val="22"/>
        </w:rPr>
        <w:t xml:space="preserve">, </w:t>
      </w:r>
      <w:r>
        <w:rPr>
          <w:rFonts w:ascii="Trebuchet MS" w:hAnsi="Trebuchet MS" w:cs="Book Antiqua"/>
          <w:b/>
          <w:sz w:val="22"/>
          <w:szCs w:val="22"/>
          <w:u w:val="single"/>
        </w:rPr>
        <w:t>diritto del lavoro</w:t>
      </w:r>
      <w:r>
        <w:rPr>
          <w:rFonts w:ascii="Trebuchet MS" w:hAnsi="Trebuchet MS" w:cs="Book Antiqua"/>
          <w:sz w:val="22"/>
          <w:szCs w:val="22"/>
        </w:rPr>
        <w:t>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consulenza sulle problematiche legali correnti dell’azienda e la stesura delle connesse relazioni;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redazione di pareri scritti;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redazione di modulistica aziendale;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stesura di schemi di contratti-tipo;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evasione di corrispondenza avente particolare rilievo e contenuto;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corrispondenza telefonica;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sessioni informative presso lo studio e presso l’azienda;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risoluzione di problematiche relative al recupero credito e corrispondenza con i clienti inadempienti;</w:t>
      </w:r>
    </w:p>
    <w:p w:rsidR="00116ED1" w:rsidRDefault="00116ED1" w:rsidP="00116ED1">
      <w:pPr>
        <w:numPr>
          <w:ilvl w:val="0"/>
          <w:numId w:val="1"/>
        </w:numPr>
        <w:ind w:right="56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assistenza alla stipula di contratti di fornitura merci, di somministrazione, etc., da effettuarsi esclusivamente presso le N/s strutture o presso </w:t>
      </w:r>
      <w:smartTag w:uri="urn:schemas-microsoft-com:office:smarttags" w:element="PersonName">
        <w:smartTagPr>
          <w:attr w:name="ProductID" w:val="la V"/>
        </w:smartTagPr>
        <w:r>
          <w:rPr>
            <w:rFonts w:ascii="Trebuchet MS" w:hAnsi="Trebuchet MS"/>
            <w:sz w:val="22"/>
          </w:rPr>
          <w:t>la V</w:t>
        </w:r>
      </w:smartTag>
      <w:r>
        <w:rPr>
          <w:rFonts w:ascii="Trebuchet MS" w:hAnsi="Trebuchet MS"/>
          <w:sz w:val="22"/>
        </w:rPr>
        <w:t>/s azienda.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E’, pertanto, espressamente esclusa l’attività di patrocinio in giudizio ed ogni altra attività a carattere stragiudiziale che comporti la redazione di atti negoziali, scritture private e contratti in genere, non compresi nel precedente elenco. Dette attività, comunque, verranno su V/s richiesta espletate con applicazione dei minimi previsti della tariffa professionale vigente.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contratto avrà la durata di anni uno (con decorrenza dal 1°ottobre 20___), prorogabile tacitamente nella ipotesi in cui una delle parti non comunichi all’altra – a mezzo lettera raccomandata a/r, da riceversi almeno tre mesi prima della scadenza sopra indicata – la propria volontà di non voler rinnovare la convenzione.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Le prestazioni sopra indicate non saranno garantite nel periodo intercorrente tra il 5 ed il 25 di agosto di ciascun anno e nei giorni festivi.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La presenza di un N/s professionista o di altro delegato di studio presso </w:t>
      </w:r>
      <w:smartTag w:uri="urn:schemas-microsoft-com:office:smarttags" w:element="PersonName">
        <w:smartTagPr>
          <w:attr w:name="ProductID" w:val="la V"/>
        </w:smartTagPr>
        <w:r>
          <w:rPr>
            <w:rFonts w:ascii="Trebuchet MS" w:hAnsi="Trebuchet MS"/>
            <w:sz w:val="22"/>
          </w:rPr>
          <w:t>la V</w:t>
        </w:r>
      </w:smartTag>
      <w:r>
        <w:rPr>
          <w:rFonts w:ascii="Trebuchet MS" w:hAnsi="Trebuchet MS"/>
          <w:sz w:val="22"/>
        </w:rPr>
        <w:t>/s azienda è, peraltro, garantita – su V/s espressa richiesta – per otto ore al mese, da dislocarsi in due giornate lavorative, da concordarsi tra le parti sulla base delle reciproche esigenze lavorative.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 sessioni informative presso le N/s strutture – di contro – potranno essere stabilite in numero illimitato, nei giorni in cui è prevista la presenza del sottoscritto avvocato in studio, sulla base delle rispettive esigenze lavorative, previo appuntamento telefonico.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 corrispettivo per la fornitura dei servizi descritti è stabilito in € -------,00 (euro -------------/00) per ogni anno, oltre IVA e CPA ed al netto della </w:t>
      </w:r>
      <w:proofErr w:type="spellStart"/>
      <w:r>
        <w:rPr>
          <w:rFonts w:ascii="Trebuchet MS" w:hAnsi="Trebuchet MS"/>
          <w:sz w:val="22"/>
        </w:rPr>
        <w:t>R.d</w:t>
      </w:r>
      <w:proofErr w:type="spellEnd"/>
      <w:r>
        <w:rPr>
          <w:rFonts w:ascii="Trebuchet MS" w:hAnsi="Trebuchet MS"/>
          <w:sz w:val="22"/>
        </w:rPr>
        <w:t>’A., da versarsi con rate trimestrali anticipate mediante bonifico bancario, di cui la prima  alla sottoscrizione del presente contratto e l’altra rispettivamente entro il giorno cinque del trimestre successivo, dietro emissione della relativa fattura.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Restiamo, pertanto, in attesa di un cortese riscontro, nel contempo l’occasione è gradita per </w:t>
      </w:r>
      <w:proofErr w:type="spellStart"/>
      <w:r>
        <w:rPr>
          <w:rFonts w:ascii="Trebuchet MS" w:hAnsi="Trebuchet MS"/>
          <w:sz w:val="22"/>
        </w:rPr>
        <w:t>porgerVi</w:t>
      </w:r>
      <w:proofErr w:type="spellEnd"/>
      <w:r>
        <w:rPr>
          <w:rFonts w:ascii="Trebuchet MS" w:hAnsi="Trebuchet MS"/>
          <w:sz w:val="22"/>
        </w:rPr>
        <w:t xml:space="preserve"> i N/s più cordiali saluti.</w:t>
      </w:r>
    </w:p>
    <w:p w:rsidR="00116ED1" w:rsidRDefault="00116ED1" w:rsidP="00116ED1">
      <w:pPr>
        <w:ind w:right="56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Luogo, data </w:t>
      </w:r>
    </w:p>
    <w:p w:rsidR="00116ED1" w:rsidRDefault="00116ED1" w:rsidP="00116ED1">
      <w:pPr>
        <w:ind w:right="566" w:firstLine="708"/>
        <w:jc w:val="both"/>
        <w:rPr>
          <w:rFonts w:ascii="Trebuchet MS" w:hAnsi="Trebuchet MS"/>
          <w:sz w:val="22"/>
        </w:rPr>
      </w:pPr>
    </w:p>
    <w:p w:rsidR="001801A1" w:rsidRDefault="001801A1"/>
    <w:sectPr w:rsidR="001801A1" w:rsidSect="001801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D1" w:rsidRDefault="00116ED1" w:rsidP="00116ED1">
      <w:r>
        <w:separator/>
      </w:r>
    </w:p>
  </w:endnote>
  <w:endnote w:type="continuationSeparator" w:id="0">
    <w:p w:rsidR="00116ED1" w:rsidRDefault="00116ED1" w:rsidP="0011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D1" w:rsidRDefault="00116ED1" w:rsidP="00116ED1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6.45pt;height:30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D1" w:rsidRDefault="00116ED1" w:rsidP="00116ED1">
      <w:r>
        <w:separator/>
      </w:r>
    </w:p>
  </w:footnote>
  <w:footnote w:type="continuationSeparator" w:id="0">
    <w:p w:rsidR="00116ED1" w:rsidRDefault="00116ED1" w:rsidP="00116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D1" w:rsidRDefault="00116ED1" w:rsidP="00116ED1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pt;height:67.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3A3F"/>
    <w:multiLevelType w:val="singleLevel"/>
    <w:tmpl w:val="95488CF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ED1"/>
    <w:rsid w:val="00116ED1"/>
    <w:rsid w:val="0018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6ED1"/>
    <w:pPr>
      <w:keepNext/>
      <w:ind w:right="566"/>
      <w:jc w:val="both"/>
      <w:outlineLvl w:val="0"/>
    </w:pPr>
    <w:rPr>
      <w:b/>
      <w:szCs w:val="20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16ED1"/>
    <w:pPr>
      <w:keepNext/>
      <w:ind w:left="5664" w:right="566"/>
      <w:jc w:val="right"/>
      <w:outlineLvl w:val="2"/>
    </w:pPr>
    <w:rPr>
      <w:rFonts w:ascii="Century Gothic" w:hAnsi="Century Gothic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6ED1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16ED1"/>
    <w:rPr>
      <w:rFonts w:ascii="Century Gothic" w:eastAsia="Times New Roman" w:hAnsi="Century Gothic" w:cs="Times New Roman"/>
      <w:b/>
      <w:bCs/>
      <w:szCs w:val="24"/>
      <w:lang w:eastAsia="it-IT"/>
    </w:rPr>
  </w:style>
  <w:style w:type="paragraph" w:styleId="Testodelblocco">
    <w:name w:val="Block Text"/>
    <w:basedOn w:val="Normale"/>
    <w:semiHidden/>
    <w:unhideWhenUsed/>
    <w:rsid w:val="00116ED1"/>
    <w:pPr>
      <w:ind w:left="5664" w:right="566" w:firstLine="708"/>
      <w:jc w:val="center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6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6E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6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6E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Renato D'Isa</dc:creator>
  <cp:keywords/>
  <dc:description/>
  <cp:lastModifiedBy>Avv. Renato D'Isa</cp:lastModifiedBy>
  <cp:revision>2</cp:revision>
  <dcterms:created xsi:type="dcterms:W3CDTF">2011-02-04T18:45:00Z</dcterms:created>
  <dcterms:modified xsi:type="dcterms:W3CDTF">2011-02-04T18:49:00Z</dcterms:modified>
</cp:coreProperties>
</file>